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Психологические особенности коммуникаций в разных культурах</w:t>
            </w:r>
          </w:p>
          <w:p>
            <w:pPr>
              <w:jc w:val="center"/>
              <w:spacing w:after="0" w:line="240" w:lineRule="auto"/>
              <w:rPr>
                <w:sz w:val="32"/>
                <w:szCs w:val="32"/>
              </w:rPr>
            </w:pPr>
            <w:r>
              <w:rPr>
                <w:rFonts w:ascii="Times New Roman" w:hAnsi="Times New Roman" w:cs="Times New Roman"/>
                <w:color w:val="#000000"/>
                <w:sz w:val="32"/>
                <w:szCs w:val="32"/>
              </w:rPr>
              <w:t> Б1.О.01.ДВ.01.02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особенности коммуникаций в разных культурах»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Б1.О.01.ДВ.01.02 «Психологические особенности коммуникаций в разных культурах».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«Психологические особенности коммуникаций в разных культурах»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духовно- нравственного воспитания; методы и приемы формирования ценностных ориентаций обучающихся, развития нравственных чувств, формирования нравственного облика, нравственной позиции, нравственного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нормативные документы, регламентирующие содержание базовых национальных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создающие условия для духовно- нравственного воспитания обучающихся на основе базовых национальных ценностей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осуществлять отбор диагностическихсредств для определения уровня сформированности у них духовно-нравственных ценностей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методами и приемами формирования воспитательных результатов на когнитивном, аффективном и поведенческом уровнях в различных видах учебной ивнеучебной деятельности, в том числе становления нравственного отношения обучающихся к окружающей действительности и усвоения духовных ценностей (индивидуально-личностных, общечеловеческих, национальных, семейных и др.)</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754.40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инеофициального назначения, социокультурные различия в оформлении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(-ых) языках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государственноми иностранном (-ых) языках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Б1.О.01.ДВ.01.02 «Психологические особенности коммуникаций в разных культурах»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поддержка семейного воспитания в условиях ДОО</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УК-5, ОПК-4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 условия, проблемы,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и этническая культура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 условия, проблемы,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и этническая культура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 условия, проблемы,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и этническая культура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Межкультурные различия в профессиональном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дифференциация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Предотвращение ошибок в межкультурном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дифференциация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Предотвращение ошибок в межкультурном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дифференциация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Предотвращение ошибок в межкультурном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528.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 условия, проблемы, ресурсы.</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процесс и ее составляющие. Исторические факторы и</w:t>
            </w:r>
          </w:p>
          <w:p>
            <w:pPr>
              <w:jc w:val="both"/>
              <w:spacing w:after="0" w:line="240" w:lineRule="auto"/>
              <w:rPr>
                <w:sz w:val="24"/>
                <w:szCs w:val="24"/>
              </w:rPr>
            </w:pPr>
            <w:r>
              <w:rPr>
                <w:rFonts w:ascii="Times New Roman" w:hAnsi="Times New Roman" w:cs="Times New Roman"/>
                <w:color w:val="#000000"/>
                <w:sz w:val="24"/>
                <w:szCs w:val="24"/>
              </w:rPr>
              <w:t> обстоятельства возникновения межкультурной коммуникации. Сущность межкультурной коммуникации. Детерминанты межкультурной коммуникации: отношение к природе, отношение к времени, отношение к пространству, отношение к общению, типы информационных потоков, отношение к личной свободе,отношение к природе человека, отношение к межкультурной коммуникации.Составляющие процесса коммуникации, определяемые культурой (Л. Самовар,Р.Портер): отношения, стереотипы, социальная организация культуры, образ мысли и методы аргументации, социальные роли, знание языка, восприятие пространства, отношение ко времени. Причины возникновения трудностей в межкультурном общении. Правила межкультурной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Национальная и этническая культура в современном обществе.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культуры. Национальная культура, этническая культура – употребление и дефиниция понятий. Уровни культуры: технический,формальный, неформальный. Теории межкультурной коммуникации: теория высоко– и низкоконтекстуальных культур (Э. Холл), теория культурных измерений (Г. Хофштеде), теория культурной грамотности (Э. Хирш).</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дифференциация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Межкультурная дифференциация:когнитивные константы и культурологические модели. Способы принятия решений в различных культурах. Взаимосвязь национальной ментальности и корпоративной культуры в разных странах.Модели культуры. Культуры высокого и низкого контекста. Язык как составляющая культуры. Роль межкультурной</w:t>
            </w:r>
          </w:p>
          <w:p>
            <w:pPr>
              <w:jc w:val="both"/>
              <w:spacing w:after="0" w:line="240" w:lineRule="auto"/>
              <w:rPr>
                <w:sz w:val="24"/>
                <w:szCs w:val="24"/>
              </w:rPr>
            </w:pPr>
            <w:r>
              <w:rPr>
                <w:rFonts w:ascii="Times New Roman" w:hAnsi="Times New Roman" w:cs="Times New Roman"/>
                <w:color w:val="#000000"/>
                <w:sz w:val="24"/>
                <w:szCs w:val="24"/>
              </w:rPr>
              <w:t> коммуникации в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Предотвращение ошибок в межкультурном деловом общении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проблемных ситуаций в межкультурном общении; анализ критических инцидентов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 условия, проблемы, ресурсы.</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Возникновение и сущность межкультурного взаимодействия.</w:t>
            </w:r>
          </w:p>
          <w:p>
            <w:pPr>
              <w:jc w:val="left"/>
              <w:spacing w:after="0" w:line="240" w:lineRule="auto"/>
              <w:rPr>
                <w:sz w:val="24"/>
                <w:szCs w:val="24"/>
              </w:rPr>
            </w:pPr>
            <w:r>
              <w:rPr>
                <w:rFonts w:ascii="Times New Roman" w:hAnsi="Times New Roman" w:cs="Times New Roman"/>
                <w:color w:val="#000000"/>
                <w:sz w:val="24"/>
                <w:szCs w:val="24"/>
              </w:rPr>
              <w:t> 2. Методологические подходы. Роль межкультурного взаимодействия в международных отношениях.</w:t>
            </w:r>
          </w:p>
          <w:p>
            <w:pPr>
              <w:jc w:val="left"/>
              <w:spacing w:after="0" w:line="240" w:lineRule="auto"/>
              <w:rPr>
                <w:sz w:val="24"/>
                <w:szCs w:val="24"/>
              </w:rPr>
            </w:pPr>
            <w:r>
              <w:rPr>
                <w:rFonts w:ascii="Times New Roman" w:hAnsi="Times New Roman" w:cs="Times New Roman"/>
                <w:color w:val="#000000"/>
                <w:sz w:val="24"/>
                <w:szCs w:val="24"/>
              </w:rPr>
              <w:t> 3. Взаимодействие между культурами в исторической перспективе: уроки и выводы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Национальная и этническая культура в современном обществе.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Понятия этнос и нация. Этнические и гражданские нации.</w:t>
            </w:r>
          </w:p>
          <w:p>
            <w:pPr>
              <w:jc w:val="left"/>
              <w:spacing w:after="0" w:line="240" w:lineRule="auto"/>
              <w:rPr>
                <w:sz w:val="24"/>
                <w:szCs w:val="24"/>
              </w:rPr>
            </w:pPr>
            <w:r>
              <w:rPr>
                <w:rFonts w:ascii="Times New Roman" w:hAnsi="Times New Roman" w:cs="Times New Roman"/>
                <w:color w:val="#000000"/>
                <w:sz w:val="24"/>
                <w:szCs w:val="24"/>
              </w:rPr>
              <w:t> 2. Концепция нации как «воображаемого сообщества».</w:t>
            </w:r>
          </w:p>
          <w:p>
            <w:pPr>
              <w:jc w:val="left"/>
              <w:spacing w:after="0" w:line="240" w:lineRule="auto"/>
              <w:rPr>
                <w:sz w:val="24"/>
                <w:szCs w:val="24"/>
              </w:rPr>
            </w:pPr>
            <w:r>
              <w:rPr>
                <w:rFonts w:ascii="Times New Roman" w:hAnsi="Times New Roman" w:cs="Times New Roman"/>
                <w:color w:val="#000000"/>
                <w:sz w:val="24"/>
                <w:szCs w:val="24"/>
              </w:rPr>
              <w:t> 3. Этнические стереотипы, механизмы их возникновения и возможность преодоления.</w:t>
            </w:r>
          </w:p>
          <w:p>
            <w:pPr>
              <w:jc w:val="left"/>
              <w:spacing w:after="0" w:line="240" w:lineRule="auto"/>
              <w:rPr>
                <w:sz w:val="24"/>
                <w:szCs w:val="24"/>
              </w:rPr>
            </w:pPr>
            <w:r>
              <w:rPr>
                <w:rFonts w:ascii="Times New Roman" w:hAnsi="Times New Roman" w:cs="Times New Roman"/>
                <w:color w:val="#000000"/>
                <w:sz w:val="24"/>
                <w:szCs w:val="24"/>
              </w:rPr>
              <w:t> 4. Примордиадистский и конструктивистский подходы к проблеме этничности.</w:t>
            </w:r>
          </w:p>
          <w:p>
            <w:pPr>
              <w:jc w:val="left"/>
              <w:spacing w:after="0" w:line="240" w:lineRule="auto"/>
              <w:rPr>
                <w:sz w:val="24"/>
                <w:szCs w:val="24"/>
              </w:rPr>
            </w:pPr>
            <w:r>
              <w:rPr>
                <w:rFonts w:ascii="Times New Roman" w:hAnsi="Times New Roman" w:cs="Times New Roman"/>
                <w:color w:val="#000000"/>
                <w:sz w:val="24"/>
                <w:szCs w:val="24"/>
              </w:rPr>
              <w:t> 5. Этническая идентичность и её неоднозначность.</w:t>
            </w:r>
          </w:p>
          <w:p>
            <w:pPr>
              <w:jc w:val="left"/>
              <w:spacing w:after="0" w:line="240" w:lineRule="auto"/>
              <w:rPr>
                <w:sz w:val="24"/>
                <w:szCs w:val="24"/>
              </w:rPr>
            </w:pPr>
            <w:r>
              <w:rPr>
                <w:rFonts w:ascii="Times New Roman" w:hAnsi="Times New Roman" w:cs="Times New Roman"/>
                <w:color w:val="#000000"/>
                <w:sz w:val="24"/>
                <w:szCs w:val="24"/>
              </w:rPr>
              <w:t> 6. «Национальный характер»: миф или реальность.</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дифференциация</w:t>
            </w:r>
          </w:p>
        </w:tc>
      </w:tr>
      <w:tr>
        <w:trPr>
          <w:trHeight w:hRule="exact" w:val="21.31518"/>
        </w:trPr>
        <w:tc>
          <w:tcPr>
            <w:tcW w:w="9640" w:type="dxa"/>
          </w:tcPr>
          <w:p/>
        </w:tc>
      </w:tr>
      <w:tr>
        <w:trPr>
          <w:trHeight w:hRule="exact" w:val="566.5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Каковы основные проблемы общения и взаимодействия в поликультурном коллективе?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Как изменяются коммуникативные модели в информационном обществе?</w:t>
            </w:r>
          </w:p>
          <w:p>
            <w:pPr>
              <w:jc w:val="left"/>
              <w:spacing w:after="0" w:line="240" w:lineRule="auto"/>
              <w:rPr>
                <w:sz w:val="24"/>
                <w:szCs w:val="24"/>
              </w:rPr>
            </w:pPr>
            <w:r>
              <w:rPr>
                <w:rFonts w:ascii="Times New Roman" w:hAnsi="Times New Roman" w:cs="Times New Roman"/>
                <w:color w:val="#000000"/>
                <w:sz w:val="24"/>
                <w:szCs w:val="24"/>
              </w:rPr>
              <w:t> 3.	Каковы особенности восприятия юмора в различных этнокультурах?</w:t>
            </w:r>
          </w:p>
          <w:p>
            <w:pPr>
              <w:jc w:val="left"/>
              <w:spacing w:after="0" w:line="240" w:lineRule="auto"/>
              <w:rPr>
                <w:sz w:val="24"/>
                <w:szCs w:val="24"/>
              </w:rPr>
            </w:pPr>
            <w:r>
              <w:rPr>
                <w:rFonts w:ascii="Times New Roman" w:hAnsi="Times New Roman" w:cs="Times New Roman"/>
                <w:color w:val="#000000"/>
                <w:sz w:val="24"/>
                <w:szCs w:val="24"/>
              </w:rPr>
              <w:t> 4.	Чем отличаются способы принятия решений в различных культурах?</w:t>
            </w:r>
          </w:p>
          <w:p>
            <w:pPr>
              <w:jc w:val="left"/>
              <w:spacing w:after="0" w:line="240" w:lineRule="auto"/>
              <w:rPr>
                <w:sz w:val="24"/>
                <w:szCs w:val="24"/>
              </w:rPr>
            </w:pPr>
            <w:r>
              <w:rPr>
                <w:rFonts w:ascii="Times New Roman" w:hAnsi="Times New Roman" w:cs="Times New Roman"/>
                <w:color w:val="#000000"/>
                <w:sz w:val="24"/>
                <w:szCs w:val="24"/>
              </w:rPr>
              <w:t> Как особенности восприятия времени могут отразиться на профессиональном общении?</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Предотвращение ошибок в межкультурном деловом общении</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принципы процесса восприятия.</w:t>
            </w:r>
          </w:p>
          <w:p>
            <w:pPr>
              <w:jc w:val="left"/>
              <w:spacing w:after="0" w:line="240" w:lineRule="auto"/>
              <w:rPr>
                <w:sz w:val="24"/>
                <w:szCs w:val="24"/>
              </w:rPr>
            </w:pPr>
            <w:r>
              <w:rPr>
                <w:rFonts w:ascii="Times New Roman" w:hAnsi="Times New Roman" w:cs="Times New Roman"/>
                <w:color w:val="#000000"/>
                <w:sz w:val="24"/>
                <w:szCs w:val="24"/>
              </w:rPr>
              <w:t> 2. Влияние атрибуции на переработку информации в процессе межкультурной коммуникации.</w:t>
            </w:r>
          </w:p>
          <w:p>
            <w:pPr>
              <w:jc w:val="left"/>
              <w:spacing w:after="0" w:line="240" w:lineRule="auto"/>
              <w:rPr>
                <w:sz w:val="24"/>
                <w:szCs w:val="24"/>
              </w:rPr>
            </w:pPr>
            <w:r>
              <w:rPr>
                <w:rFonts w:ascii="Times New Roman" w:hAnsi="Times New Roman" w:cs="Times New Roman"/>
                <w:color w:val="#000000"/>
                <w:sz w:val="24"/>
                <w:szCs w:val="24"/>
              </w:rPr>
              <w:t>  3. Этнопсихология в контексте межкультурного взаимодействия.</w:t>
            </w:r>
          </w:p>
          <w:p>
            <w:pPr>
              <w:jc w:val="left"/>
              <w:spacing w:after="0" w:line="240" w:lineRule="auto"/>
              <w:rPr>
                <w:sz w:val="24"/>
                <w:szCs w:val="24"/>
              </w:rPr>
            </w:pPr>
            <w:r>
              <w:rPr>
                <w:rFonts w:ascii="Times New Roman" w:hAnsi="Times New Roman" w:cs="Times New Roman"/>
                <w:color w:val="#000000"/>
                <w:sz w:val="24"/>
                <w:szCs w:val="24"/>
              </w:rPr>
              <w:t> 4. Сравнительная характеристика психологии некоторых районов дальнего зарубежья (американцы, англичане, немцы, французы, греки, арабы, японцы, китайцы и др.).</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«Психологические особенности коммуникаций в разных культурах»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Глозман</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978-5-534-08584-6.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межкультурная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культурные</w:t>
            </w:r>
            <w:r>
              <w:rPr/>
              <w:t xml:space="preserve"> </w:t>
            </w:r>
            <w:r>
              <w:rPr>
                <w:rFonts w:ascii="Times New Roman" w:hAnsi="Times New Roman" w:cs="Times New Roman"/>
                <w:color w:val="#000000"/>
                <w:sz w:val="24"/>
                <w:szCs w:val="24"/>
              </w:rPr>
              <w:t>обмены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https://urait.ru/bcode/445690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Самопрезентация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убеждающая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https://urait.ru/bcode/445661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51.4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31.7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2023-2024_ФГОС3++2023_Маг-ОФО-ППО(УДО)(23)_plx_Психологические особенности коммуникаций в разных культурах</dc:title>
  <dc:creator>FastReport.NET</dc:creator>
</cp:coreProperties>
</file>